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5DBC1" w14:textId="77777777" w:rsidR="00EB674E" w:rsidRDefault="00EB674E" w:rsidP="00E244BA">
      <w:pPr>
        <w:jc w:val="right"/>
        <w:rPr>
          <w:rtl/>
        </w:rPr>
      </w:pPr>
    </w:p>
    <w:p w14:paraId="068C2274" w14:textId="77777777" w:rsidR="00211570" w:rsidRDefault="00211570" w:rsidP="007D07F0">
      <w:pPr>
        <w:jc w:val="right"/>
        <w:rPr>
          <w:rtl/>
        </w:rPr>
      </w:pPr>
    </w:p>
    <w:p w14:paraId="65649A25" w14:textId="1781E714" w:rsidR="004A0CFB" w:rsidRPr="004263AC" w:rsidRDefault="00AC7146" w:rsidP="00AC7146">
      <w:pPr>
        <w:jc w:val="center"/>
        <w:rPr>
          <w:rFonts w:cs="Calibri"/>
          <w:u w:val="single"/>
          <w:rtl/>
        </w:rPr>
      </w:pPr>
      <w:r w:rsidRPr="004263AC">
        <w:rPr>
          <w:rFonts w:cs="Calibri" w:hint="cs"/>
          <w:u w:val="single"/>
          <w:rtl/>
        </w:rPr>
        <w:t>احتفاءًا بترجمة "المعلقات لجيل الألفية" إلى اللغة الصينية</w:t>
      </w:r>
    </w:p>
    <w:p w14:paraId="5F7A5BB3" w14:textId="77777777" w:rsidR="00331AA0" w:rsidRPr="00881DA2" w:rsidRDefault="004A0CFB" w:rsidP="00331AA0">
      <w:pPr>
        <w:jc w:val="center"/>
        <w:rPr>
          <w:rFonts w:cstheme="minorHAnsi"/>
          <w:b/>
          <w:bCs/>
          <w:sz w:val="32"/>
          <w:szCs w:val="32"/>
          <w:rtl/>
        </w:rPr>
      </w:pPr>
      <w:r>
        <w:rPr>
          <w:rFonts w:cstheme="minorHAnsi" w:hint="cs"/>
          <w:b/>
          <w:bCs/>
          <w:sz w:val="32"/>
          <w:szCs w:val="32"/>
          <w:rtl/>
        </w:rPr>
        <w:t>مكتبة إثراء تنتقل إلى شرق أسيا بتقنيات رقمية مطورة</w:t>
      </w:r>
    </w:p>
    <w:p w14:paraId="741CCF32" w14:textId="77777777" w:rsidR="00A3258F" w:rsidRDefault="00A3258F" w:rsidP="00FA189A">
      <w:pPr>
        <w:jc w:val="right"/>
        <w:rPr>
          <w:rtl/>
        </w:rPr>
      </w:pPr>
    </w:p>
    <w:p w14:paraId="1045A3F5" w14:textId="77777777" w:rsidR="00FA189A" w:rsidRPr="00FD6742" w:rsidRDefault="00A3681F" w:rsidP="00FD6742">
      <w:pPr>
        <w:jc w:val="right"/>
        <w:rPr>
          <w:rFonts w:cs="Calibri"/>
          <w:sz w:val="24"/>
          <w:szCs w:val="24"/>
          <w:rtl/>
        </w:rPr>
      </w:pPr>
      <w:r w:rsidRPr="00FD6742">
        <w:rPr>
          <w:rFonts w:cs="Calibri" w:hint="cs"/>
          <w:sz w:val="24"/>
          <w:szCs w:val="24"/>
          <w:rtl/>
        </w:rPr>
        <w:t>بكين</w:t>
      </w:r>
      <w:r w:rsidR="00FA189A" w:rsidRPr="00FD6742">
        <w:rPr>
          <w:rFonts w:cs="Calibri"/>
          <w:sz w:val="24"/>
          <w:szCs w:val="24"/>
          <w:rtl/>
        </w:rPr>
        <w:t xml:space="preserve">- </w:t>
      </w:r>
      <w:r w:rsidRPr="00FD6742">
        <w:rPr>
          <w:rFonts w:cs="Calibri" w:hint="cs"/>
          <w:sz w:val="24"/>
          <w:szCs w:val="24"/>
          <w:rtl/>
        </w:rPr>
        <w:t>19</w:t>
      </w:r>
      <w:r w:rsidR="00FA189A" w:rsidRPr="00FD6742">
        <w:rPr>
          <w:rFonts w:cs="Calibri"/>
          <w:sz w:val="24"/>
          <w:szCs w:val="24"/>
          <w:rtl/>
        </w:rPr>
        <w:t xml:space="preserve"> </w:t>
      </w:r>
      <w:r w:rsidRPr="00FD6742">
        <w:rPr>
          <w:rFonts w:cs="Calibri" w:hint="cs"/>
          <w:sz w:val="24"/>
          <w:szCs w:val="24"/>
          <w:rtl/>
        </w:rPr>
        <w:t>يونيو</w:t>
      </w:r>
      <w:r w:rsidR="00FA189A" w:rsidRPr="00FD6742">
        <w:rPr>
          <w:rFonts w:cs="Calibri"/>
          <w:sz w:val="24"/>
          <w:szCs w:val="24"/>
          <w:rtl/>
        </w:rPr>
        <w:t xml:space="preserve"> 2024</w:t>
      </w:r>
    </w:p>
    <w:p w14:paraId="5AAFABF8" w14:textId="77777777" w:rsidR="00F072C2" w:rsidRDefault="00530E7B" w:rsidP="00C73B15">
      <w:pPr>
        <w:bidi/>
        <w:rPr>
          <w:rFonts w:cs="Calibri"/>
          <w:sz w:val="24"/>
          <w:szCs w:val="24"/>
        </w:rPr>
      </w:pPr>
      <w:r>
        <w:rPr>
          <w:rFonts w:cs="Calibri" w:hint="cs"/>
          <w:sz w:val="24"/>
          <w:szCs w:val="24"/>
          <w:rtl/>
        </w:rPr>
        <w:t xml:space="preserve">يقدم مركز الملك عبدالعزيز الثقافي العالمي (إثراء) مشاركة استثنائية </w:t>
      </w:r>
      <w:r w:rsidR="00183B8D">
        <w:rPr>
          <w:rFonts w:cs="Calibri" w:hint="cs"/>
          <w:sz w:val="24"/>
          <w:szCs w:val="24"/>
          <w:rtl/>
        </w:rPr>
        <w:t xml:space="preserve">خلال </w:t>
      </w:r>
      <w:r w:rsidR="00C73B15">
        <w:rPr>
          <w:rFonts w:cs="Calibri" w:hint="cs"/>
          <w:sz w:val="24"/>
          <w:szCs w:val="24"/>
          <w:rtl/>
        </w:rPr>
        <w:t>تواجده</w:t>
      </w:r>
      <w:r w:rsidR="00183B8D">
        <w:rPr>
          <w:rFonts w:cs="Calibri" w:hint="cs"/>
          <w:sz w:val="24"/>
          <w:szCs w:val="24"/>
          <w:rtl/>
        </w:rPr>
        <w:t xml:space="preserve"> في معرض بكين الدولي للكتاب</w:t>
      </w:r>
      <w:r w:rsidR="00DF7A81">
        <w:rPr>
          <w:rFonts w:cs="Calibri" w:hint="cs"/>
          <w:sz w:val="24"/>
          <w:szCs w:val="24"/>
          <w:rtl/>
        </w:rPr>
        <w:t>، والذي يُقام بتاريخ</w:t>
      </w:r>
      <w:r w:rsidR="00C73B15">
        <w:rPr>
          <w:rFonts w:cs="Calibri"/>
          <w:sz w:val="24"/>
          <w:szCs w:val="24"/>
        </w:rPr>
        <w:t xml:space="preserve"> </w:t>
      </w:r>
      <w:r w:rsidR="00DF7A81">
        <w:rPr>
          <w:rFonts w:cs="Calibri" w:hint="cs"/>
          <w:sz w:val="24"/>
          <w:szCs w:val="24"/>
          <w:rtl/>
        </w:rPr>
        <w:t>19</w:t>
      </w:r>
      <w:r w:rsidR="00D734E1">
        <w:rPr>
          <w:rFonts w:cs="Calibri" w:hint="cs"/>
          <w:sz w:val="24"/>
          <w:szCs w:val="24"/>
          <w:rtl/>
        </w:rPr>
        <w:t>-23</w:t>
      </w:r>
      <w:r w:rsidR="00DF7A81">
        <w:rPr>
          <w:rFonts w:cs="Calibri" w:hint="cs"/>
          <w:sz w:val="24"/>
          <w:szCs w:val="24"/>
          <w:rtl/>
        </w:rPr>
        <w:t xml:space="preserve"> يونيو</w:t>
      </w:r>
      <w:r w:rsidR="00091B3C">
        <w:rPr>
          <w:rFonts w:cs="Calibri" w:hint="cs"/>
          <w:sz w:val="24"/>
          <w:szCs w:val="24"/>
          <w:rtl/>
        </w:rPr>
        <w:t xml:space="preserve"> </w:t>
      </w:r>
      <w:r>
        <w:rPr>
          <w:rFonts w:cs="Calibri" w:hint="cs"/>
          <w:sz w:val="24"/>
          <w:szCs w:val="24"/>
          <w:rtl/>
        </w:rPr>
        <w:t>2024</w:t>
      </w:r>
      <w:r w:rsidR="00DF7A81">
        <w:rPr>
          <w:rFonts w:cs="Calibri" w:hint="cs"/>
          <w:sz w:val="24"/>
          <w:szCs w:val="24"/>
          <w:rtl/>
        </w:rPr>
        <w:t xml:space="preserve"> في عاصمة الصين</w:t>
      </w:r>
      <w:r>
        <w:rPr>
          <w:rFonts w:cs="Calibri" w:hint="cs"/>
          <w:sz w:val="24"/>
          <w:szCs w:val="24"/>
          <w:rtl/>
        </w:rPr>
        <w:t xml:space="preserve"> </w:t>
      </w:r>
      <w:r w:rsidR="00DF7A81">
        <w:rPr>
          <w:rFonts w:cs="Calibri" w:hint="cs"/>
          <w:sz w:val="24"/>
          <w:szCs w:val="24"/>
          <w:rtl/>
        </w:rPr>
        <w:t>بكين</w:t>
      </w:r>
      <w:r w:rsidR="00D3020B">
        <w:rPr>
          <w:rFonts w:cs="Calibri" w:hint="cs"/>
          <w:sz w:val="24"/>
          <w:szCs w:val="24"/>
          <w:rtl/>
        </w:rPr>
        <w:t>، وتأتي المشاركة تزامنًا مع كون المملكة ال</w:t>
      </w:r>
      <w:r w:rsidR="00BE681A">
        <w:rPr>
          <w:rFonts w:cs="Calibri" w:hint="cs"/>
          <w:sz w:val="24"/>
          <w:szCs w:val="24"/>
          <w:rtl/>
        </w:rPr>
        <w:t>عربية السعودية ضيف الشرف للمعرض هذا العام</w:t>
      </w:r>
      <w:r w:rsidR="00DF7A81">
        <w:rPr>
          <w:rFonts w:cs="Calibri" w:hint="cs"/>
          <w:sz w:val="24"/>
          <w:szCs w:val="24"/>
          <w:rtl/>
        </w:rPr>
        <w:t xml:space="preserve">. </w:t>
      </w:r>
      <w:r>
        <w:rPr>
          <w:rFonts w:cs="Calibri" w:hint="cs"/>
          <w:sz w:val="24"/>
          <w:szCs w:val="24"/>
          <w:rtl/>
        </w:rPr>
        <w:t xml:space="preserve">ويستعد إثراء لإطلاق </w:t>
      </w:r>
      <w:r w:rsidR="00C674A2">
        <w:rPr>
          <w:rFonts w:cs="Calibri" w:hint="cs"/>
          <w:sz w:val="24"/>
          <w:szCs w:val="24"/>
          <w:rtl/>
        </w:rPr>
        <w:t xml:space="preserve">النسخة الصينية لكتابه </w:t>
      </w:r>
      <w:r w:rsidR="00CA74D7">
        <w:rPr>
          <w:rFonts w:cs="Calibri" w:hint="cs"/>
          <w:sz w:val="24"/>
          <w:szCs w:val="24"/>
          <w:rtl/>
        </w:rPr>
        <w:t>"المعلقات لجيل الألفية"</w:t>
      </w:r>
      <w:r w:rsidR="00935E8A">
        <w:rPr>
          <w:rFonts w:cs="Calibri" w:hint="cs"/>
          <w:sz w:val="24"/>
          <w:szCs w:val="24"/>
          <w:rtl/>
        </w:rPr>
        <w:t xml:space="preserve"> بالتعاون م</w:t>
      </w:r>
      <w:r w:rsidR="00935E8A" w:rsidRPr="00C73B15">
        <w:rPr>
          <w:rFonts w:cs="Calibri" w:hint="cs"/>
          <w:sz w:val="24"/>
          <w:szCs w:val="24"/>
          <w:rtl/>
        </w:rPr>
        <w:t xml:space="preserve">ع </w:t>
      </w:r>
      <w:r w:rsidR="00034230" w:rsidRPr="00C73B15">
        <w:rPr>
          <w:rFonts w:cs="Calibri" w:hint="cs"/>
          <w:sz w:val="24"/>
          <w:szCs w:val="24"/>
          <w:rtl/>
        </w:rPr>
        <w:t xml:space="preserve">قسم اللغة العربية والثقافة في </w:t>
      </w:r>
      <w:r w:rsidR="00935E8A" w:rsidRPr="00C73B15">
        <w:rPr>
          <w:rFonts w:cs="Calibri" w:hint="cs"/>
          <w:sz w:val="24"/>
          <w:szCs w:val="24"/>
          <w:rtl/>
        </w:rPr>
        <w:t>جامعة بكين</w:t>
      </w:r>
      <w:r w:rsidR="00CA74D7">
        <w:rPr>
          <w:rFonts w:cs="Calibri" w:hint="cs"/>
          <w:sz w:val="24"/>
          <w:szCs w:val="24"/>
          <w:rtl/>
        </w:rPr>
        <w:t xml:space="preserve">، </w:t>
      </w:r>
      <w:r w:rsidR="00B851DD">
        <w:rPr>
          <w:rFonts w:cs="Calibri" w:hint="cs"/>
          <w:sz w:val="24"/>
          <w:szCs w:val="24"/>
          <w:rtl/>
        </w:rPr>
        <w:t>الذي يستعرض</w:t>
      </w:r>
      <w:r w:rsidR="00CA4A8E">
        <w:rPr>
          <w:rFonts w:cs="Calibri" w:hint="cs"/>
          <w:sz w:val="24"/>
          <w:szCs w:val="24"/>
          <w:rtl/>
        </w:rPr>
        <w:t xml:space="preserve"> المعلقات العشر</w:t>
      </w:r>
      <w:r w:rsidR="008C137D">
        <w:rPr>
          <w:rFonts w:cs="Calibri" w:hint="cs"/>
          <w:sz w:val="24"/>
          <w:szCs w:val="24"/>
          <w:rtl/>
        </w:rPr>
        <w:t xml:space="preserve"> </w:t>
      </w:r>
      <w:r>
        <w:rPr>
          <w:rFonts w:cs="Calibri" w:hint="cs"/>
          <w:sz w:val="24"/>
          <w:szCs w:val="24"/>
          <w:rtl/>
        </w:rPr>
        <w:t xml:space="preserve"> من منطلق دوره المتمثل في الحفاظ على </w:t>
      </w:r>
      <w:r w:rsidR="00B06EDE">
        <w:rPr>
          <w:rFonts w:cs="Calibri" w:hint="cs"/>
          <w:sz w:val="24"/>
          <w:szCs w:val="24"/>
          <w:rtl/>
        </w:rPr>
        <w:t xml:space="preserve">هذه الأعمال الإبداعية </w:t>
      </w:r>
      <w:r>
        <w:rPr>
          <w:rFonts w:cs="Calibri" w:hint="cs"/>
          <w:sz w:val="24"/>
          <w:szCs w:val="24"/>
          <w:rtl/>
        </w:rPr>
        <w:t>التي شكّلت حالة فريدة في التاريخ العربي</w:t>
      </w:r>
      <w:r w:rsidR="005D12C5">
        <w:rPr>
          <w:rFonts w:cs="Calibri" w:hint="cs"/>
          <w:sz w:val="24"/>
          <w:szCs w:val="24"/>
          <w:rtl/>
        </w:rPr>
        <w:t xml:space="preserve">، </w:t>
      </w:r>
      <w:r>
        <w:rPr>
          <w:rFonts w:cs="Calibri" w:hint="cs"/>
          <w:sz w:val="24"/>
          <w:szCs w:val="24"/>
          <w:rtl/>
        </w:rPr>
        <w:t xml:space="preserve">على أن يتم إطلاقها باللغة </w:t>
      </w:r>
      <w:r w:rsidR="005D12C5">
        <w:rPr>
          <w:rFonts w:cs="Calibri" w:hint="cs"/>
          <w:sz w:val="24"/>
          <w:szCs w:val="24"/>
          <w:rtl/>
        </w:rPr>
        <w:t>الصينية</w:t>
      </w:r>
      <w:r w:rsidR="003D38D2">
        <w:rPr>
          <w:rFonts w:cs="Calibri" w:hint="cs"/>
          <w:sz w:val="24"/>
          <w:szCs w:val="24"/>
          <w:rtl/>
        </w:rPr>
        <w:t xml:space="preserve">؛ </w:t>
      </w:r>
      <w:r w:rsidR="00F6409C">
        <w:rPr>
          <w:rFonts w:cs="Calibri" w:hint="cs"/>
          <w:sz w:val="24"/>
          <w:szCs w:val="24"/>
          <w:rtl/>
        </w:rPr>
        <w:t xml:space="preserve">لمد جسور </w:t>
      </w:r>
      <w:r w:rsidR="009073A9">
        <w:rPr>
          <w:rFonts w:cs="Calibri" w:hint="cs"/>
          <w:sz w:val="24"/>
          <w:szCs w:val="24"/>
          <w:rtl/>
        </w:rPr>
        <w:t xml:space="preserve">تعزز </w:t>
      </w:r>
      <w:r w:rsidR="00AC797E">
        <w:rPr>
          <w:rFonts w:cs="Calibri" w:hint="cs"/>
          <w:sz w:val="24"/>
          <w:szCs w:val="24"/>
          <w:rtl/>
        </w:rPr>
        <w:t xml:space="preserve">الثقافة والتواصل بين الشعوب. </w:t>
      </w:r>
      <w:bookmarkStart w:id="0" w:name="_GoBack"/>
      <w:bookmarkEnd w:id="0"/>
    </w:p>
    <w:p w14:paraId="20652B41" w14:textId="3EA41D76" w:rsidR="00F072C2" w:rsidRDefault="0010240B" w:rsidP="00C73B15">
      <w:pPr>
        <w:bidi/>
        <w:rPr>
          <w:rFonts w:cs="Calibri"/>
          <w:sz w:val="24"/>
          <w:szCs w:val="24"/>
          <w:rtl/>
        </w:rPr>
      </w:pPr>
      <w:r>
        <w:rPr>
          <w:rFonts w:cs="Calibri" w:hint="cs"/>
          <w:sz w:val="24"/>
          <w:szCs w:val="24"/>
          <w:rtl/>
        </w:rPr>
        <w:t>وتتاح طيلة أيام المعرض لكافة الزوّار مشاهدة مكتبة إثراء بكافة محتوياتها عبر تقن</w:t>
      </w:r>
      <w:r w:rsidR="003F6E9E">
        <w:rPr>
          <w:rFonts w:cs="Calibri" w:hint="cs"/>
          <w:sz w:val="24"/>
          <w:szCs w:val="24"/>
          <w:rtl/>
        </w:rPr>
        <w:t>ية الـ</w:t>
      </w:r>
      <w:r w:rsidR="003F6E9E">
        <w:rPr>
          <w:rFonts w:cs="Calibri"/>
          <w:sz w:val="24"/>
          <w:szCs w:val="24"/>
        </w:rPr>
        <w:t>VR</w:t>
      </w:r>
      <w:r>
        <w:rPr>
          <w:rFonts w:cs="Calibri" w:hint="cs"/>
          <w:sz w:val="24"/>
          <w:szCs w:val="24"/>
          <w:rtl/>
        </w:rPr>
        <w:t>، إذ تُعد إحدى أكبر المكتبات في المنطقة</w:t>
      </w:r>
      <w:r w:rsidR="00F072C2">
        <w:rPr>
          <w:rFonts w:cs="Calibri" w:hint="cs"/>
          <w:sz w:val="24"/>
          <w:szCs w:val="24"/>
          <w:rtl/>
        </w:rPr>
        <w:t>، كما</w:t>
      </w:r>
      <w:r>
        <w:rPr>
          <w:rFonts w:cs="Calibri" w:hint="cs"/>
          <w:sz w:val="24"/>
          <w:szCs w:val="24"/>
          <w:rtl/>
        </w:rPr>
        <w:t xml:space="preserve"> </w:t>
      </w:r>
      <w:r w:rsidR="00F072C2" w:rsidRPr="00F072C2">
        <w:rPr>
          <w:rFonts w:cs="Calibri"/>
          <w:sz w:val="24"/>
          <w:szCs w:val="24"/>
          <w:rtl/>
        </w:rPr>
        <w:t xml:space="preserve">تحتوي </w:t>
      </w:r>
      <w:r w:rsidR="00C73B15">
        <w:rPr>
          <w:rFonts w:cs="Calibri" w:hint="cs"/>
          <w:sz w:val="24"/>
          <w:szCs w:val="24"/>
          <w:rtl/>
        </w:rPr>
        <w:t>ع</w:t>
      </w:r>
      <w:r w:rsidR="00F072C2" w:rsidRPr="00F072C2">
        <w:rPr>
          <w:rFonts w:cs="Calibri"/>
          <w:sz w:val="24"/>
          <w:szCs w:val="24"/>
          <w:rtl/>
        </w:rPr>
        <w:t>لى أكثر من 340 ألف كتاب مطبوع باللغتين العربية والإنجليزية؛ موزّعة على أربعة طوابق بمساحة 6,000 متر مربع، وتوظف المكتبة أحدث التقنيات من بينها تقنية الـ</w:t>
      </w:r>
      <w:r w:rsidR="00F072C2" w:rsidRPr="00F072C2">
        <w:rPr>
          <w:rFonts w:cs="Calibri"/>
          <w:sz w:val="24"/>
          <w:szCs w:val="24"/>
        </w:rPr>
        <w:t>RFID</w:t>
      </w:r>
      <w:r w:rsidR="00C73B15">
        <w:rPr>
          <w:rFonts w:cs="Calibri"/>
          <w:sz w:val="24"/>
          <w:szCs w:val="24"/>
        </w:rPr>
        <w:t>”</w:t>
      </w:r>
      <w:r w:rsidR="00C73B15">
        <w:rPr>
          <w:rFonts w:cs="Calibri" w:hint="cs"/>
          <w:sz w:val="24"/>
          <w:szCs w:val="24"/>
          <w:rtl/>
        </w:rPr>
        <w:t>"</w:t>
      </w:r>
      <w:r w:rsidR="00F072C2" w:rsidRPr="00F072C2">
        <w:rPr>
          <w:rFonts w:cs="Calibri"/>
          <w:sz w:val="24"/>
          <w:szCs w:val="24"/>
        </w:rPr>
        <w:t xml:space="preserve"> </w:t>
      </w:r>
      <w:r w:rsidR="00F072C2" w:rsidRPr="00F072C2">
        <w:rPr>
          <w:rFonts w:cs="Calibri"/>
          <w:sz w:val="24"/>
          <w:szCs w:val="24"/>
          <w:rtl/>
        </w:rPr>
        <w:t>لاستعارة الكتب ونظام مطور لاستيراد الكتب، وخدمة الإنترنت المجانية، بالإضافة إلى أجهزة الكمبيوتر لأغراض البحث والدراسة. كما تُعد المكتبة الأولى على مستوى المملكة العربية السعودية من حيث التكامل الرقمي، وتقدم المكتبة نسخة رقمية تحتضن أكثر من 50,000 كتاب رقمي وسمعي مجاني يمكن للقرّاء من شتى أنحاء العالم قرا</w:t>
      </w:r>
      <w:r w:rsidR="00547C03">
        <w:rPr>
          <w:rFonts w:cs="Calibri" w:hint="cs"/>
          <w:sz w:val="24"/>
          <w:szCs w:val="24"/>
          <w:rtl/>
        </w:rPr>
        <w:t>ء</w:t>
      </w:r>
      <w:r w:rsidR="00F072C2" w:rsidRPr="00F072C2">
        <w:rPr>
          <w:rFonts w:cs="Calibri"/>
          <w:sz w:val="24"/>
          <w:szCs w:val="24"/>
          <w:rtl/>
        </w:rPr>
        <w:t>تها، وتوفر كذلك أكثر من 7,000 صحيفة ومجلة تتوفر في أكثر من 60 لغة</w:t>
      </w:r>
      <w:r w:rsidR="003F6E9E">
        <w:rPr>
          <w:rFonts w:cs="Calibri" w:hint="cs"/>
          <w:sz w:val="24"/>
          <w:szCs w:val="24"/>
          <w:rtl/>
        </w:rPr>
        <w:t>.</w:t>
      </w:r>
    </w:p>
    <w:p w14:paraId="64390E24" w14:textId="5B88562C" w:rsidR="00F072C2" w:rsidRPr="00F072C2" w:rsidRDefault="00F072C2" w:rsidP="00F072C2">
      <w:pPr>
        <w:bidi/>
        <w:rPr>
          <w:rFonts w:cs="Calibri"/>
          <w:sz w:val="24"/>
          <w:szCs w:val="24"/>
        </w:rPr>
      </w:pPr>
      <w:r>
        <w:rPr>
          <w:rFonts w:cs="Calibri" w:hint="cs"/>
          <w:sz w:val="24"/>
          <w:szCs w:val="24"/>
          <w:rtl/>
        </w:rPr>
        <w:t xml:space="preserve">وحول ذلك، يوضح </w:t>
      </w:r>
      <w:r w:rsidRPr="00F072C2">
        <w:rPr>
          <w:rFonts w:cs="Calibri"/>
          <w:sz w:val="24"/>
          <w:szCs w:val="24"/>
          <w:rtl/>
        </w:rPr>
        <w:t>المستشار الثقافي في مركز الملك عبدالعزيز الثقافي العالمي (إثراء) طارق الخواجي أن مشاركة المركز تأتي بوصفه وجهة ثقافية عالمية ومعلم يستقبل ملايين الزوّار من شتى أنحاء العالم سنويًا، ما يعزز من دور الحراك الثقافي في المنطقة، والمشاركة في معرض بكين الدولي</w:t>
      </w:r>
      <w:r w:rsidR="003F6E9E">
        <w:rPr>
          <w:rFonts w:cs="Calibri" w:hint="cs"/>
          <w:sz w:val="24"/>
          <w:szCs w:val="24"/>
          <w:rtl/>
        </w:rPr>
        <w:t xml:space="preserve"> </w:t>
      </w:r>
      <w:r w:rsidRPr="00F072C2">
        <w:rPr>
          <w:rFonts w:cs="Calibri"/>
          <w:sz w:val="24"/>
          <w:szCs w:val="24"/>
          <w:rtl/>
        </w:rPr>
        <w:t>للكتاب ضمن الدور الذي يسعى إليه المركز في زيادة آفاق التوسّع الثقافي وتعزيز سبل التعاون المعرفي، مشيرًا إلى أن:</w:t>
      </w:r>
      <w:r w:rsidR="00547C03">
        <w:rPr>
          <w:rFonts w:cs="Calibri" w:hint="cs"/>
          <w:sz w:val="24"/>
          <w:szCs w:val="24"/>
          <w:rtl/>
        </w:rPr>
        <w:t xml:space="preserve"> </w:t>
      </w:r>
      <w:r w:rsidRPr="00F072C2">
        <w:rPr>
          <w:rFonts w:cs="Calibri"/>
          <w:sz w:val="24"/>
          <w:szCs w:val="24"/>
          <w:rtl/>
        </w:rPr>
        <w:t>"مشاركتنا ماهي إلا نافذة إلى مبادراتنا في المركز ومنها إلى ثقافتنا السعودية، ونحن مستعدون لتعميق العلاقات الثقافية التي قد تقود إلى فهم أعمق وتبادل إيجابي مثمر</w:t>
      </w:r>
      <w:r w:rsidRPr="00F072C2">
        <w:rPr>
          <w:rFonts w:cs="Calibri"/>
          <w:sz w:val="24"/>
          <w:szCs w:val="24"/>
        </w:rPr>
        <w:t>".</w:t>
      </w:r>
    </w:p>
    <w:p w14:paraId="7BE05763" w14:textId="77777777" w:rsidR="00F072C2" w:rsidRDefault="00F072C2" w:rsidP="003E7573">
      <w:pPr>
        <w:bidi/>
        <w:rPr>
          <w:rFonts w:cs="Calibri"/>
          <w:sz w:val="24"/>
          <w:szCs w:val="24"/>
        </w:rPr>
      </w:pPr>
      <w:r w:rsidRPr="00F072C2">
        <w:rPr>
          <w:rFonts w:cs="Calibri"/>
          <w:sz w:val="24"/>
          <w:szCs w:val="24"/>
        </w:rPr>
        <w:t xml:space="preserve"> </w:t>
      </w:r>
      <w:r w:rsidRPr="00F072C2">
        <w:rPr>
          <w:rFonts w:cs="Calibri"/>
          <w:sz w:val="24"/>
          <w:szCs w:val="24"/>
          <w:rtl/>
        </w:rPr>
        <w:t>منوهًا إلى إنجازات مكتبة إثراء حيث زارها أكثر من 700,000 قارئ في العام الماضي، كما شهدت عقد أكثر من 100 جلسة نادي قراءة، و15 برنامجًا، وما يقارب 175 جلسة ثقافية، والجدير بالذكر هو أن برامج المكتبة ليست على الصعيد المحلي فقط، بل تشمل 7 مدن أخرى في العالم وتسعى لزيادة الرقعة الجغرافية</w:t>
      </w:r>
      <w:r w:rsidRPr="00F072C2">
        <w:rPr>
          <w:rFonts w:cs="Calibri"/>
          <w:sz w:val="24"/>
          <w:szCs w:val="24"/>
        </w:rPr>
        <w:t>.</w:t>
      </w:r>
    </w:p>
    <w:p w14:paraId="688568C6" w14:textId="185EAB2E" w:rsidR="00B40762" w:rsidRDefault="003E7573" w:rsidP="003E7573">
      <w:pPr>
        <w:jc w:val="right"/>
        <w:rPr>
          <w:rFonts w:cs="Calibri"/>
          <w:sz w:val="24"/>
          <w:szCs w:val="24"/>
          <w:rtl/>
        </w:rPr>
      </w:pPr>
      <w:r>
        <w:rPr>
          <w:rFonts w:cs="Calibri" w:hint="cs"/>
          <w:sz w:val="24"/>
          <w:szCs w:val="24"/>
          <w:rtl/>
        </w:rPr>
        <w:t xml:space="preserve"> الجدير بالذكر أن </w:t>
      </w:r>
      <w:r w:rsidR="002D49FB">
        <w:rPr>
          <w:rFonts w:cs="Calibri" w:hint="cs"/>
          <w:sz w:val="24"/>
          <w:szCs w:val="24"/>
          <w:rtl/>
        </w:rPr>
        <w:t xml:space="preserve">معرض بكين الدولي للكتاب، والذي </w:t>
      </w:r>
      <w:r w:rsidR="00E71AFD">
        <w:rPr>
          <w:rFonts w:cs="Calibri" w:hint="cs"/>
          <w:sz w:val="24"/>
          <w:szCs w:val="24"/>
          <w:rtl/>
        </w:rPr>
        <w:t>يُعد ثاني أكبر معرض كتاب في العالم</w:t>
      </w:r>
      <w:r>
        <w:rPr>
          <w:rFonts w:cs="Calibri" w:hint="cs"/>
          <w:sz w:val="24"/>
          <w:szCs w:val="24"/>
          <w:rtl/>
        </w:rPr>
        <w:t xml:space="preserve"> يستقطب </w:t>
      </w:r>
      <w:r w:rsidR="00E71AFD">
        <w:rPr>
          <w:rFonts w:cs="Calibri" w:hint="cs"/>
          <w:sz w:val="24"/>
          <w:szCs w:val="24"/>
          <w:rtl/>
        </w:rPr>
        <w:t xml:space="preserve">أكثر من 2600 </w:t>
      </w:r>
      <w:r w:rsidR="003B6187">
        <w:rPr>
          <w:rFonts w:cs="Calibri" w:hint="cs"/>
          <w:sz w:val="24"/>
          <w:szCs w:val="24"/>
          <w:rtl/>
        </w:rPr>
        <w:t>عارض من أكثر من 100 دولة ومنطقة حول العالم</w:t>
      </w:r>
      <w:r w:rsidR="00B104D5" w:rsidRPr="00B104D5">
        <w:rPr>
          <w:rFonts w:cs="Calibri" w:hint="cs"/>
          <w:sz w:val="24"/>
          <w:szCs w:val="24"/>
          <w:rtl/>
        </w:rPr>
        <w:t xml:space="preserve"> </w:t>
      </w:r>
      <w:r w:rsidR="00B104D5">
        <w:rPr>
          <w:rFonts w:cs="Calibri" w:hint="cs"/>
          <w:sz w:val="24"/>
          <w:szCs w:val="24"/>
          <w:rtl/>
        </w:rPr>
        <w:t>سنويًا</w:t>
      </w:r>
      <w:r w:rsidR="00454A59">
        <w:rPr>
          <w:rFonts w:cs="Calibri" w:hint="cs"/>
          <w:sz w:val="24"/>
          <w:szCs w:val="24"/>
          <w:rtl/>
        </w:rPr>
        <w:t xml:space="preserve">، حيث توسّع نطاق المعرض </w:t>
      </w:r>
      <w:r w:rsidR="00900710">
        <w:rPr>
          <w:rFonts w:cs="Calibri" w:hint="cs"/>
          <w:sz w:val="24"/>
          <w:szCs w:val="24"/>
          <w:rtl/>
        </w:rPr>
        <w:t xml:space="preserve">ليصبح حدث عالمي مهم في عالم الثقافة والقراءة، </w:t>
      </w:r>
      <w:r w:rsidR="00454A59">
        <w:rPr>
          <w:rFonts w:cs="Calibri" w:hint="cs"/>
          <w:sz w:val="24"/>
          <w:szCs w:val="24"/>
          <w:rtl/>
        </w:rPr>
        <w:t xml:space="preserve">يشمل الكتب الورقية، </w:t>
      </w:r>
      <w:r w:rsidR="00900710">
        <w:rPr>
          <w:rFonts w:cs="Calibri" w:hint="cs"/>
          <w:sz w:val="24"/>
          <w:szCs w:val="24"/>
          <w:rtl/>
        </w:rPr>
        <w:t>و</w:t>
      </w:r>
      <w:r w:rsidR="00E20502">
        <w:rPr>
          <w:rFonts w:cs="Calibri" w:hint="cs"/>
          <w:sz w:val="24"/>
          <w:szCs w:val="24"/>
          <w:rtl/>
        </w:rPr>
        <w:t>الكتب الرقمية، وكتب الأنميشن، وغيرها من المجالا</w:t>
      </w:r>
      <w:r w:rsidR="00083076">
        <w:rPr>
          <w:rFonts w:cs="Calibri" w:hint="cs"/>
          <w:sz w:val="24"/>
          <w:szCs w:val="24"/>
          <w:rtl/>
        </w:rPr>
        <w:t>ت.</w:t>
      </w:r>
    </w:p>
    <w:p w14:paraId="61115EDA" w14:textId="77777777" w:rsidR="00EA3824" w:rsidRDefault="003E7573" w:rsidP="00EA3824">
      <w:pPr>
        <w:bidi/>
        <w:rPr>
          <w:rFonts w:cs="Calibri"/>
          <w:sz w:val="24"/>
          <w:szCs w:val="24"/>
          <w:rtl/>
        </w:rPr>
      </w:pPr>
      <w:r>
        <w:rPr>
          <w:rFonts w:cs="Calibri" w:hint="cs"/>
          <w:sz w:val="24"/>
          <w:szCs w:val="24"/>
          <w:rtl/>
        </w:rPr>
        <w:t xml:space="preserve">ومما يبدو جليًا أن </w:t>
      </w:r>
      <w:r w:rsidR="00EA3824">
        <w:rPr>
          <w:rFonts w:cs="Calibri" w:hint="cs"/>
          <w:sz w:val="24"/>
          <w:szCs w:val="24"/>
          <w:rtl/>
        </w:rPr>
        <w:t xml:space="preserve">جناح إثراء في المعرض </w:t>
      </w:r>
      <w:r>
        <w:rPr>
          <w:rFonts w:cs="Calibri" w:hint="cs"/>
          <w:sz w:val="24"/>
          <w:szCs w:val="24"/>
          <w:rtl/>
        </w:rPr>
        <w:t xml:space="preserve"> يستلهم </w:t>
      </w:r>
      <w:r w:rsidR="00210F12">
        <w:rPr>
          <w:rFonts w:cs="Calibri" w:hint="cs"/>
          <w:sz w:val="24"/>
          <w:szCs w:val="24"/>
          <w:rtl/>
        </w:rPr>
        <w:t xml:space="preserve">تصميمه من </w:t>
      </w:r>
      <w:r w:rsidR="0041601E">
        <w:rPr>
          <w:rFonts w:cs="Calibri" w:hint="cs"/>
          <w:sz w:val="24"/>
          <w:szCs w:val="24"/>
          <w:rtl/>
        </w:rPr>
        <w:t>أيقونة</w:t>
      </w:r>
      <w:r w:rsidR="00210F12">
        <w:rPr>
          <w:rFonts w:cs="Calibri" w:hint="cs"/>
          <w:sz w:val="24"/>
          <w:szCs w:val="24"/>
          <w:rtl/>
        </w:rPr>
        <w:t xml:space="preserve"> مبنى المركز الفولاذي سعيًا إلى </w:t>
      </w:r>
      <w:r w:rsidR="005946DB">
        <w:rPr>
          <w:rFonts w:cs="Calibri" w:hint="cs"/>
          <w:sz w:val="24"/>
          <w:szCs w:val="24"/>
          <w:rtl/>
        </w:rPr>
        <w:t xml:space="preserve">نقل </w:t>
      </w:r>
      <w:r w:rsidR="00EC4563">
        <w:rPr>
          <w:rFonts w:cs="Calibri" w:hint="cs"/>
          <w:sz w:val="24"/>
          <w:szCs w:val="24"/>
          <w:rtl/>
        </w:rPr>
        <w:t xml:space="preserve">تجربة الزائر الاستثنائية </w:t>
      </w:r>
      <w:r w:rsidR="0041601E">
        <w:rPr>
          <w:rFonts w:cs="Calibri" w:hint="cs"/>
          <w:sz w:val="24"/>
          <w:szCs w:val="24"/>
          <w:rtl/>
        </w:rPr>
        <w:t xml:space="preserve">التي تتضمن </w:t>
      </w:r>
      <w:r>
        <w:rPr>
          <w:rFonts w:cs="Calibri" w:hint="cs"/>
          <w:sz w:val="24"/>
          <w:szCs w:val="24"/>
          <w:rtl/>
        </w:rPr>
        <w:t>الفعاليات</w:t>
      </w:r>
      <w:r w:rsidR="004A0CFB">
        <w:rPr>
          <w:rFonts w:cs="Calibri" w:hint="cs"/>
          <w:sz w:val="24"/>
          <w:szCs w:val="24"/>
          <w:rtl/>
        </w:rPr>
        <w:t xml:space="preserve"> </w:t>
      </w:r>
      <w:r>
        <w:rPr>
          <w:rFonts w:cs="Calibri" w:hint="cs"/>
          <w:sz w:val="24"/>
          <w:szCs w:val="24"/>
          <w:rtl/>
        </w:rPr>
        <w:t>و</w:t>
      </w:r>
      <w:r w:rsidR="002C6E13">
        <w:rPr>
          <w:rFonts w:cs="Calibri" w:hint="cs"/>
          <w:sz w:val="24"/>
          <w:szCs w:val="24"/>
          <w:rtl/>
        </w:rPr>
        <w:t xml:space="preserve"> البرامج </w:t>
      </w:r>
      <w:r>
        <w:rPr>
          <w:rFonts w:cs="Calibri" w:hint="cs"/>
          <w:sz w:val="24"/>
          <w:szCs w:val="24"/>
          <w:rtl/>
        </w:rPr>
        <w:t>الإثرائية</w:t>
      </w:r>
      <w:r w:rsidR="002C6E13">
        <w:rPr>
          <w:rFonts w:cs="Calibri" w:hint="cs"/>
          <w:sz w:val="24"/>
          <w:szCs w:val="24"/>
          <w:rtl/>
        </w:rPr>
        <w:t xml:space="preserve"> </w:t>
      </w:r>
      <w:r>
        <w:rPr>
          <w:rFonts w:cs="Calibri" w:hint="cs"/>
          <w:sz w:val="24"/>
          <w:szCs w:val="24"/>
          <w:rtl/>
        </w:rPr>
        <w:t>التي يطرحها المركز طيلة العام.</w:t>
      </w:r>
      <w:r w:rsidR="002C6E13">
        <w:rPr>
          <w:rFonts w:cs="Calibri" w:hint="cs"/>
          <w:sz w:val="24"/>
          <w:szCs w:val="24"/>
          <w:rtl/>
        </w:rPr>
        <w:t xml:space="preserve"> </w:t>
      </w:r>
    </w:p>
    <w:p w14:paraId="7270B2C0" w14:textId="77777777" w:rsidR="004B453C" w:rsidRPr="00724E92" w:rsidRDefault="00C25F68" w:rsidP="00724E92">
      <w:pPr>
        <w:bidi/>
        <w:rPr>
          <w:rFonts w:cs="Calibri"/>
          <w:sz w:val="24"/>
          <w:szCs w:val="24"/>
          <w:rtl/>
        </w:rPr>
      </w:pPr>
      <w:r>
        <w:rPr>
          <w:rFonts w:cs="Calibri" w:hint="cs"/>
          <w:sz w:val="24"/>
          <w:szCs w:val="24"/>
          <w:rtl/>
        </w:rPr>
        <w:t xml:space="preserve">للمزيد من المعلومات عن مكتبة إثراء، قم بزيارة الموقع: </w:t>
      </w:r>
      <w:hyperlink r:id="rId6" w:history="1">
        <w:r w:rsidR="00724E92" w:rsidRPr="00B05E4C">
          <w:rPr>
            <w:rStyle w:val="Hyperlink"/>
            <w:rFonts w:ascii="Calibri Light" w:hAnsi="Calibri Light"/>
            <w:sz w:val="24"/>
            <w:szCs w:val="24"/>
          </w:rPr>
          <w:t>www.ithra.com</w:t>
        </w:r>
      </w:hyperlink>
    </w:p>
    <w:p w14:paraId="68865C9E" w14:textId="77777777" w:rsidR="004B453C" w:rsidRDefault="004B453C" w:rsidP="004B453C">
      <w:pPr>
        <w:jc w:val="right"/>
        <w:rPr>
          <w:rFonts w:cstheme="minorHAnsi"/>
          <w:sz w:val="24"/>
          <w:szCs w:val="24"/>
          <w:rtl/>
        </w:rPr>
      </w:pPr>
    </w:p>
    <w:p w14:paraId="059C16C2" w14:textId="77777777" w:rsidR="004B453C" w:rsidRDefault="004B453C" w:rsidP="004B453C">
      <w:pPr>
        <w:jc w:val="center"/>
        <w:rPr>
          <w:rFonts w:cstheme="minorHAnsi"/>
          <w:sz w:val="24"/>
          <w:szCs w:val="24"/>
          <w:rtl/>
        </w:rPr>
      </w:pPr>
      <w:r>
        <w:rPr>
          <w:rFonts w:cstheme="minorHAnsi" w:hint="cs"/>
          <w:sz w:val="24"/>
          <w:szCs w:val="24"/>
          <w:rtl/>
        </w:rPr>
        <w:t>-انتهى-</w:t>
      </w:r>
    </w:p>
    <w:p w14:paraId="5021BF88" w14:textId="77777777" w:rsidR="004B453C" w:rsidRPr="003F18B8" w:rsidRDefault="004B453C" w:rsidP="004B453C">
      <w:pPr>
        <w:jc w:val="center"/>
        <w:rPr>
          <w:rFonts w:cstheme="minorHAnsi"/>
          <w:sz w:val="24"/>
          <w:szCs w:val="24"/>
          <w:rtl/>
        </w:rPr>
      </w:pPr>
    </w:p>
    <w:p w14:paraId="39BDA0F2" w14:textId="77777777" w:rsidR="004B453C" w:rsidRPr="003F18B8" w:rsidRDefault="004B453C" w:rsidP="004B453C">
      <w:pPr>
        <w:bidi/>
        <w:jc w:val="both"/>
        <w:rPr>
          <w:rFonts w:cstheme="minorHAnsi"/>
          <w:sz w:val="24"/>
          <w:szCs w:val="24"/>
          <w:rtl/>
        </w:rPr>
      </w:pPr>
      <w:r w:rsidRPr="003F18B8">
        <w:rPr>
          <w:rFonts w:cs="Calibri"/>
          <w:sz w:val="24"/>
          <w:szCs w:val="24"/>
          <w:rtl/>
        </w:rPr>
        <w:t>عن مركز الملك عبد العزيز الثقافي العالمي "إثراء</w:t>
      </w:r>
      <w:r w:rsidRPr="003F18B8">
        <w:rPr>
          <w:rFonts w:cstheme="minorHAnsi"/>
          <w:sz w:val="24"/>
          <w:szCs w:val="24"/>
        </w:rPr>
        <w:t>"</w:t>
      </w:r>
    </w:p>
    <w:p w14:paraId="3AD423E7" w14:textId="77777777" w:rsidR="004B453C" w:rsidRPr="005C15A8" w:rsidRDefault="004B453C" w:rsidP="004B453C">
      <w:pPr>
        <w:bidi/>
        <w:jc w:val="both"/>
        <w:rPr>
          <w:rFonts w:cstheme="minorHAnsi"/>
          <w:sz w:val="24"/>
          <w:szCs w:val="24"/>
          <w:rtl/>
        </w:rPr>
      </w:pPr>
      <w:r w:rsidRPr="003F18B8">
        <w:rPr>
          <w:rFonts w:cs="Calibri"/>
          <w:sz w:val="24"/>
          <w:szCs w:val="24"/>
          <w:rtl/>
        </w:rPr>
        <w:t>يُعدّ مركز الملك عبد العزيز الثقافي العالمي (إثراء)، وجهة ثقافية وإبداعية متعددة الأبعاد، ومساحة مُلهمة لاكتشاف الذات، والتحفيز على الابتكار والإبداع كما يسعى المركز إلى دعم اقتصاد المعرفة في المملكة العربية السعودية والإسهام في تطوير كافة الأصعدة الثقافية والمعرفية من خلال الانفتاح على مختلف ثقافات العالم، وذلك من خلال توفير ورش العمل التفاعلية والعروض والأنشطة المصمّمة خصيصًا لإثراء المجتمع بمختلف الفئات العمرية، وقد تم افتتاح المركز للزوّار منذ عام 2018م في مدينة الظهران شرق المملكة العربية السعودية؛ ليصبح منصّةً للإبداع، تُجمع فيها المواهب للتعلّم ومشاركة الأفكار، ويشمل المركز مختبر الأفكار، والمكتبة، والمسرح، والمتحف، والسينما، والقاعة الكبرى، ومعرض الطاقة، ومتحف الطفل، وبرج إثراء</w:t>
      </w:r>
      <w:r w:rsidRPr="003F18B8">
        <w:rPr>
          <w:rFonts w:cstheme="minorHAnsi"/>
          <w:sz w:val="24"/>
          <w:szCs w:val="24"/>
        </w:rPr>
        <w:t>.</w:t>
      </w:r>
    </w:p>
    <w:p w14:paraId="77723366" w14:textId="77777777" w:rsidR="004B453C" w:rsidRDefault="004B453C" w:rsidP="00FA189A">
      <w:pPr>
        <w:jc w:val="right"/>
        <w:rPr>
          <w:rtl/>
        </w:rPr>
      </w:pPr>
    </w:p>
    <w:sectPr w:rsidR="004B45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1E944" w14:textId="77777777" w:rsidR="00D41661" w:rsidRDefault="00D41661" w:rsidP="00211570">
      <w:pPr>
        <w:spacing w:after="0" w:line="240" w:lineRule="auto"/>
      </w:pPr>
      <w:r>
        <w:separator/>
      </w:r>
    </w:p>
  </w:endnote>
  <w:endnote w:type="continuationSeparator" w:id="0">
    <w:p w14:paraId="03AAB87C" w14:textId="77777777" w:rsidR="00D41661" w:rsidRDefault="00D41661" w:rsidP="0021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AE12" w14:textId="77777777" w:rsidR="00BB6167" w:rsidRDefault="00BB6167">
    <w:pPr>
      <w:pStyle w:val="Footer"/>
    </w:pPr>
    <w:r>
      <w:rPr>
        <w:noProof/>
      </w:rPr>
      <mc:AlternateContent>
        <mc:Choice Requires="wps">
          <w:drawing>
            <wp:anchor distT="0" distB="0" distL="114300" distR="114300" simplePos="0" relativeHeight="251660288" behindDoc="0" locked="0" layoutInCell="0" allowOverlap="1" wp14:anchorId="704FBF44" wp14:editId="3E697483">
              <wp:simplePos x="0" y="0"/>
              <wp:positionH relativeFrom="page">
                <wp:posOffset>0</wp:posOffset>
              </wp:positionH>
              <wp:positionV relativeFrom="page">
                <wp:posOffset>9601200</wp:posOffset>
              </wp:positionV>
              <wp:extent cx="7772400" cy="266700"/>
              <wp:effectExtent l="0" t="0" r="0" b="0"/>
              <wp:wrapNone/>
              <wp:docPr id="2" name="MSIPCMcfd840a6a0dbf7c8ab8e0cd8"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DA73C" w14:textId="77777777" w:rsidR="00BB6167" w:rsidRPr="00BB6167" w:rsidRDefault="00BB6167" w:rsidP="00BB6167">
                          <w:pPr>
                            <w:spacing w:after="0"/>
                            <w:rPr>
                              <w:rFonts w:ascii="Arial" w:hAnsi="Arial" w:cs="Arial"/>
                              <w:color w:val="000000"/>
                              <w:sz w:val="20"/>
                            </w:rPr>
                          </w:pPr>
                          <w:r w:rsidRPr="00BB6167">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4FBF44" id="_x0000_t202" coordsize="21600,21600" o:spt="202" path="m,l,21600r21600,l21600,xe">
              <v:stroke joinstyle="miter"/>
              <v:path gradientshapeok="t" o:connecttype="rect"/>
            </v:shapetype>
            <v:shape id="MSIPCMcfd840a6a0dbf7c8ab8e0cd8" o:spid="_x0000_s1027" type="#_x0000_t202" alt="{&quot;HashCode&quot;:-1230239927,&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" o:allowincell="f" filled="f" stroked="f" strokeweight=".5pt">
              <v:textbox inset="20pt,0,,0">
                <w:txbxContent>
                  <w:p w14:paraId="66CDA73C" w14:textId="77777777" w:rsidR="00BB6167" w:rsidRPr="00BB6167" w:rsidRDefault="00BB6167" w:rsidP="00BB6167">
                    <w:pPr>
                      <w:spacing w:after="0"/>
                      <w:rPr>
                        <w:rFonts w:ascii="Arial" w:hAnsi="Arial" w:cs="Arial"/>
                        <w:color w:val="000000"/>
                        <w:sz w:val="20"/>
                      </w:rPr>
                    </w:pPr>
                    <w:r w:rsidRPr="00BB6167">
                      <w:rPr>
                        <w:rFonts w:ascii="Arial" w:hAnsi="Arial" w:cs="Arial"/>
                        <w:color w:val="000000"/>
                        <w:sz w:val="20"/>
                      </w:rPr>
                      <w:t>Saudi Aramco: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FC255" w14:textId="77777777" w:rsidR="00D41661" w:rsidRDefault="00D41661" w:rsidP="00211570">
      <w:pPr>
        <w:spacing w:after="0" w:line="240" w:lineRule="auto"/>
      </w:pPr>
      <w:r>
        <w:separator/>
      </w:r>
    </w:p>
  </w:footnote>
  <w:footnote w:type="continuationSeparator" w:id="0">
    <w:p w14:paraId="7AB74F86" w14:textId="77777777" w:rsidR="00D41661" w:rsidRDefault="00D41661" w:rsidP="00211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E7E7" w14:textId="77777777" w:rsidR="00211570" w:rsidRDefault="004A0CFB" w:rsidP="00211570">
    <w:pPr>
      <w:pStyle w:val="Header"/>
      <w:jc w:val="right"/>
    </w:pPr>
    <w:r>
      <w:rPr>
        <w:noProof/>
      </w:rPr>
      <mc:AlternateContent>
        <mc:Choice Requires="wps">
          <w:drawing>
            <wp:anchor distT="0" distB="0" distL="114300" distR="114300" simplePos="0" relativeHeight="251659264" behindDoc="0" locked="0" layoutInCell="0" allowOverlap="1" wp14:anchorId="45951980" wp14:editId="040011CE">
              <wp:simplePos x="0" y="0"/>
              <wp:positionH relativeFrom="page">
                <wp:posOffset>0</wp:posOffset>
              </wp:positionH>
              <wp:positionV relativeFrom="page">
                <wp:posOffset>190500</wp:posOffset>
              </wp:positionV>
              <wp:extent cx="7772400" cy="307340"/>
              <wp:effectExtent l="0" t="0" r="0" b="0"/>
              <wp:wrapNone/>
              <wp:docPr id="1" name="MSIPCM63df44eca78560ae7fdea7a4"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79323" w14:textId="77777777" w:rsidR="004A0CFB" w:rsidRPr="004A0CFB" w:rsidRDefault="004A0CFB" w:rsidP="004A0CFB">
                          <w:pPr>
                            <w:spacing w:after="0"/>
                            <w:rPr>
                              <w:rFonts w:ascii="Arial" w:hAnsi="Arial" w:cs="Arial"/>
                              <w:color w:val="000000"/>
                              <w:sz w:val="20"/>
                            </w:rPr>
                          </w:pPr>
                        </w:p>
                        <w:p w14:paraId="2DC4A5D8" w14:textId="77777777" w:rsidR="004A0CFB" w:rsidRPr="004A0CFB" w:rsidRDefault="004A0CFB" w:rsidP="004A0CFB">
                          <w:pPr>
                            <w:spacing w:after="0"/>
                            <w:rPr>
                              <w:rFonts w:ascii="Arial" w:hAnsi="Arial" w:cs="Arial"/>
                              <w:color w:val="000000"/>
                              <w:sz w:val="20"/>
                            </w:rPr>
                          </w:pPr>
                          <w:r w:rsidRPr="004A0CFB">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951980" id="_x0000_t202" coordsize="21600,21600" o:spt="202" path="m,l,21600r21600,l21600,xe">
              <v:stroke joinstyle="miter"/>
              <v:path gradientshapeok="t" o:connecttype="rect"/>
            </v:shapetype>
            <v:shape id="MSIPCM63df44eca78560ae7fdea7a4" o:spid="_x0000_s1026" type="#_x0000_t202" alt="{&quot;HashCode&quot;:1503687135,&quot;Height&quot;:792.0,&quot;Width&quot;:612.0,&quot;Placement&quot;:&quot;Header&quot;,&quot;Index&quot;:&quot;Primary&quot;,&quot;Section&quot;:1,&quot;Top&quot;:0.0,&quot;Left&quot;:0.0}" style="position:absolute;left:0;text-align:left;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" o:allowincell="f" filled="f" stroked="f" strokeweight=".5pt">
              <v:textbox inset="20pt,0,,0">
                <w:txbxContent>
                  <w:p w14:paraId="6EA79323" w14:textId="77777777" w:rsidR="004A0CFB" w:rsidRPr="004A0CFB" w:rsidRDefault="004A0CFB" w:rsidP="004A0CFB">
                    <w:pPr>
                      <w:spacing w:after="0"/>
                      <w:rPr>
                        <w:rFonts w:ascii="Arial" w:hAnsi="Arial" w:cs="Arial"/>
                        <w:color w:val="000000"/>
                        <w:sz w:val="20"/>
                      </w:rPr>
                    </w:pPr>
                  </w:p>
                  <w:p w14:paraId="2DC4A5D8" w14:textId="77777777" w:rsidR="004A0CFB" w:rsidRPr="004A0CFB" w:rsidRDefault="004A0CFB" w:rsidP="004A0CFB">
                    <w:pPr>
                      <w:spacing w:after="0"/>
                      <w:rPr>
                        <w:rFonts w:ascii="Arial" w:hAnsi="Arial" w:cs="Arial"/>
                        <w:color w:val="000000"/>
                        <w:sz w:val="20"/>
                      </w:rPr>
                    </w:pPr>
                    <w:r w:rsidRPr="004A0CFB">
                      <w:rPr>
                        <w:rFonts w:ascii="Arial" w:hAnsi="Arial" w:cs="Arial"/>
                        <w:color w:val="000000"/>
                        <w:sz w:val="20"/>
                      </w:rPr>
                      <w:t xml:space="preserve"> </w:t>
                    </w:r>
                  </w:p>
                </w:txbxContent>
              </v:textbox>
              <w10:wrap anchorx="page" anchory="page"/>
            </v:shape>
          </w:pict>
        </mc:Fallback>
      </mc:AlternateContent>
    </w:r>
    <w:r w:rsidR="00211570">
      <w:rPr>
        <w:noProof/>
      </w:rPr>
      <w:drawing>
        <wp:inline distT="0" distB="0" distL="0" distR="0" wp14:anchorId="11B7B832" wp14:editId="50221E05">
          <wp:extent cx="1391920" cy="809625"/>
          <wp:effectExtent l="0" t="0" r="0" b="9525"/>
          <wp:docPr id="4" name="Picture 3">
            <a:extLst xmlns:a="http://schemas.openxmlformats.org/drawingml/2006/main">
              <a:ext uri="{FF2B5EF4-FFF2-40B4-BE49-F238E27FC236}">
                <a16:creationId xmlns:a16="http://schemas.microsoft.com/office/drawing/2014/main" id="{6D44079A-89E6-C52D-3E86-46E95D5A7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44079A-89E6-C52D-3E86-46E95D5A753F}"/>
                      </a:ext>
                    </a:extLst>
                  </pic:cNvPr>
                  <pic:cNvPicPr>
                    <a:picLocks noChangeAspect="1"/>
                  </pic:cNvPicPr>
                </pic:nvPicPr>
                <pic:blipFill>
                  <a:blip r:embed="rId1">
                    <a:duotone>
                      <a:prstClr val="black"/>
                      <a:schemeClr val="accent1">
                        <a:tint val="45000"/>
                        <a:satMod val="400000"/>
                      </a:schemeClr>
                    </a:duotone>
                  </a:blip>
                  <a:stretch>
                    <a:fillRect/>
                  </a:stretch>
                </pic:blipFill>
                <pic:spPr>
                  <a:xfrm>
                    <a:off x="0" y="0"/>
                    <a:ext cx="1391920" cy="809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03"/>
    <w:rsid w:val="00013C8B"/>
    <w:rsid w:val="00024728"/>
    <w:rsid w:val="00034230"/>
    <w:rsid w:val="000535C5"/>
    <w:rsid w:val="00083076"/>
    <w:rsid w:val="00091B3C"/>
    <w:rsid w:val="000E0A21"/>
    <w:rsid w:val="0010240B"/>
    <w:rsid w:val="00124C3C"/>
    <w:rsid w:val="00183B8D"/>
    <w:rsid w:val="001940A0"/>
    <w:rsid w:val="00210F12"/>
    <w:rsid w:val="00211570"/>
    <w:rsid w:val="00265058"/>
    <w:rsid w:val="0029538B"/>
    <w:rsid w:val="002C6E13"/>
    <w:rsid w:val="002D49FB"/>
    <w:rsid w:val="00312DE2"/>
    <w:rsid w:val="00331956"/>
    <w:rsid w:val="00331AA0"/>
    <w:rsid w:val="00337D09"/>
    <w:rsid w:val="00341E77"/>
    <w:rsid w:val="003B6187"/>
    <w:rsid w:val="003C5555"/>
    <w:rsid w:val="003D38D2"/>
    <w:rsid w:val="003E7573"/>
    <w:rsid w:val="003F6E9E"/>
    <w:rsid w:val="0041601E"/>
    <w:rsid w:val="004263AC"/>
    <w:rsid w:val="00445285"/>
    <w:rsid w:val="00445901"/>
    <w:rsid w:val="00454A59"/>
    <w:rsid w:val="00464C65"/>
    <w:rsid w:val="0048280B"/>
    <w:rsid w:val="004A0CFB"/>
    <w:rsid w:val="004A336C"/>
    <w:rsid w:val="004B453C"/>
    <w:rsid w:val="004C1303"/>
    <w:rsid w:val="004D5ED4"/>
    <w:rsid w:val="004E1330"/>
    <w:rsid w:val="004F567D"/>
    <w:rsid w:val="00530E7B"/>
    <w:rsid w:val="00547C03"/>
    <w:rsid w:val="0057187B"/>
    <w:rsid w:val="0058556D"/>
    <w:rsid w:val="005946DB"/>
    <w:rsid w:val="005D12C5"/>
    <w:rsid w:val="00621CD4"/>
    <w:rsid w:val="00627A33"/>
    <w:rsid w:val="00657273"/>
    <w:rsid w:val="00685C53"/>
    <w:rsid w:val="00724E92"/>
    <w:rsid w:val="00797168"/>
    <w:rsid w:val="007D07F0"/>
    <w:rsid w:val="007D32B3"/>
    <w:rsid w:val="007E1016"/>
    <w:rsid w:val="008A0EAD"/>
    <w:rsid w:val="008C137D"/>
    <w:rsid w:val="008E1BA3"/>
    <w:rsid w:val="00900710"/>
    <w:rsid w:val="00905553"/>
    <w:rsid w:val="009073A9"/>
    <w:rsid w:val="009259FF"/>
    <w:rsid w:val="00935E8A"/>
    <w:rsid w:val="009B0CA0"/>
    <w:rsid w:val="009F0F81"/>
    <w:rsid w:val="00A3258F"/>
    <w:rsid w:val="00A3681F"/>
    <w:rsid w:val="00A70E09"/>
    <w:rsid w:val="00AC7146"/>
    <w:rsid w:val="00AC797E"/>
    <w:rsid w:val="00B06EDE"/>
    <w:rsid w:val="00B104D5"/>
    <w:rsid w:val="00B40762"/>
    <w:rsid w:val="00B43AC4"/>
    <w:rsid w:val="00B851DD"/>
    <w:rsid w:val="00BA16B7"/>
    <w:rsid w:val="00BB6167"/>
    <w:rsid w:val="00BE681A"/>
    <w:rsid w:val="00BF2F86"/>
    <w:rsid w:val="00C25F68"/>
    <w:rsid w:val="00C674A2"/>
    <w:rsid w:val="00C73B15"/>
    <w:rsid w:val="00CA4A8E"/>
    <w:rsid w:val="00CA74D7"/>
    <w:rsid w:val="00D261A7"/>
    <w:rsid w:val="00D3020B"/>
    <w:rsid w:val="00D41661"/>
    <w:rsid w:val="00D648A3"/>
    <w:rsid w:val="00D734E1"/>
    <w:rsid w:val="00D73F74"/>
    <w:rsid w:val="00D77EA3"/>
    <w:rsid w:val="00DF7A81"/>
    <w:rsid w:val="00E20502"/>
    <w:rsid w:val="00E244BA"/>
    <w:rsid w:val="00E577C7"/>
    <w:rsid w:val="00E71AFD"/>
    <w:rsid w:val="00E7712D"/>
    <w:rsid w:val="00EA3824"/>
    <w:rsid w:val="00EB56BE"/>
    <w:rsid w:val="00EB674E"/>
    <w:rsid w:val="00EC4563"/>
    <w:rsid w:val="00F072C2"/>
    <w:rsid w:val="00F6409C"/>
    <w:rsid w:val="00F7384D"/>
    <w:rsid w:val="00F87269"/>
    <w:rsid w:val="00F92771"/>
    <w:rsid w:val="00FA01C9"/>
    <w:rsid w:val="00FA189A"/>
    <w:rsid w:val="00FA1F4F"/>
    <w:rsid w:val="00FB23AE"/>
    <w:rsid w:val="00FD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26863"/>
  <w15:chartTrackingRefBased/>
  <w15:docId w15:val="{461947F3-1CD7-48E7-A1D7-74EBB49B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AA0"/>
    <w:rPr>
      <w:kern w:val="0"/>
      <w14:ligatures w14:val="none"/>
    </w:rPr>
  </w:style>
  <w:style w:type="paragraph" w:styleId="Heading1">
    <w:name w:val="heading 1"/>
    <w:basedOn w:val="Normal"/>
    <w:next w:val="Normal"/>
    <w:link w:val="Heading1Char"/>
    <w:uiPriority w:val="9"/>
    <w:qFormat/>
    <w:rsid w:val="004C130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130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130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130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C130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C130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C130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C130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C130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3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3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3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3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3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303"/>
    <w:rPr>
      <w:rFonts w:eastAsiaTheme="majorEastAsia" w:cstheme="majorBidi"/>
      <w:color w:val="272727" w:themeColor="text1" w:themeTint="D8"/>
    </w:rPr>
  </w:style>
  <w:style w:type="paragraph" w:styleId="Title">
    <w:name w:val="Title"/>
    <w:basedOn w:val="Normal"/>
    <w:next w:val="Normal"/>
    <w:link w:val="TitleChar"/>
    <w:uiPriority w:val="10"/>
    <w:qFormat/>
    <w:rsid w:val="004C13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1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30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1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30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C1303"/>
    <w:rPr>
      <w:i/>
      <w:iCs/>
      <w:color w:val="404040" w:themeColor="text1" w:themeTint="BF"/>
    </w:rPr>
  </w:style>
  <w:style w:type="paragraph" w:styleId="ListParagraph">
    <w:name w:val="List Paragraph"/>
    <w:basedOn w:val="Normal"/>
    <w:uiPriority w:val="34"/>
    <w:qFormat/>
    <w:rsid w:val="004C1303"/>
    <w:pPr>
      <w:ind w:left="720"/>
      <w:contextualSpacing/>
    </w:pPr>
    <w:rPr>
      <w:kern w:val="2"/>
      <w14:ligatures w14:val="standardContextual"/>
    </w:rPr>
  </w:style>
  <w:style w:type="character" w:styleId="IntenseEmphasis">
    <w:name w:val="Intense Emphasis"/>
    <w:basedOn w:val="DefaultParagraphFont"/>
    <w:uiPriority w:val="21"/>
    <w:qFormat/>
    <w:rsid w:val="004C1303"/>
    <w:rPr>
      <w:i/>
      <w:iCs/>
      <w:color w:val="2F5496" w:themeColor="accent1" w:themeShade="BF"/>
    </w:rPr>
  </w:style>
  <w:style w:type="paragraph" w:styleId="IntenseQuote">
    <w:name w:val="Intense Quote"/>
    <w:basedOn w:val="Normal"/>
    <w:next w:val="Normal"/>
    <w:link w:val="IntenseQuoteChar"/>
    <w:uiPriority w:val="30"/>
    <w:qFormat/>
    <w:rsid w:val="004C1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C1303"/>
    <w:rPr>
      <w:i/>
      <w:iCs/>
      <w:color w:val="2F5496" w:themeColor="accent1" w:themeShade="BF"/>
    </w:rPr>
  </w:style>
  <w:style w:type="character" w:styleId="IntenseReference">
    <w:name w:val="Intense Reference"/>
    <w:basedOn w:val="DefaultParagraphFont"/>
    <w:uiPriority w:val="32"/>
    <w:qFormat/>
    <w:rsid w:val="004C1303"/>
    <w:rPr>
      <w:b/>
      <w:bCs/>
      <w:smallCaps/>
      <w:color w:val="2F5496" w:themeColor="accent1" w:themeShade="BF"/>
      <w:spacing w:val="5"/>
    </w:rPr>
  </w:style>
  <w:style w:type="paragraph" w:styleId="Header">
    <w:name w:val="header"/>
    <w:basedOn w:val="Normal"/>
    <w:link w:val="HeaderChar"/>
    <w:uiPriority w:val="99"/>
    <w:unhideWhenUsed/>
    <w:rsid w:val="00211570"/>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211570"/>
  </w:style>
  <w:style w:type="paragraph" w:styleId="Footer">
    <w:name w:val="footer"/>
    <w:basedOn w:val="Normal"/>
    <w:link w:val="FooterChar"/>
    <w:uiPriority w:val="99"/>
    <w:unhideWhenUsed/>
    <w:rsid w:val="00211570"/>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211570"/>
  </w:style>
  <w:style w:type="character" w:styleId="Hyperlink">
    <w:name w:val="Hyperlink"/>
    <w:rsid w:val="00724E92"/>
    <w:rPr>
      <w:u w:val="single"/>
    </w:rPr>
  </w:style>
  <w:style w:type="character" w:styleId="CommentReference">
    <w:name w:val="annotation reference"/>
    <w:basedOn w:val="DefaultParagraphFont"/>
    <w:uiPriority w:val="99"/>
    <w:semiHidden/>
    <w:unhideWhenUsed/>
    <w:rsid w:val="00BB6167"/>
    <w:rPr>
      <w:sz w:val="16"/>
      <w:szCs w:val="16"/>
    </w:rPr>
  </w:style>
  <w:style w:type="paragraph" w:styleId="CommentText">
    <w:name w:val="annotation text"/>
    <w:basedOn w:val="Normal"/>
    <w:link w:val="CommentTextChar"/>
    <w:uiPriority w:val="99"/>
    <w:semiHidden/>
    <w:unhideWhenUsed/>
    <w:rsid w:val="00BB6167"/>
    <w:pPr>
      <w:spacing w:line="240" w:lineRule="auto"/>
    </w:pPr>
    <w:rPr>
      <w:sz w:val="20"/>
      <w:szCs w:val="20"/>
    </w:rPr>
  </w:style>
  <w:style w:type="character" w:customStyle="1" w:styleId="CommentTextChar">
    <w:name w:val="Comment Text Char"/>
    <w:basedOn w:val="DefaultParagraphFont"/>
    <w:link w:val="CommentText"/>
    <w:uiPriority w:val="99"/>
    <w:semiHidden/>
    <w:rsid w:val="00BB61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167"/>
    <w:rPr>
      <w:b/>
      <w:bCs/>
    </w:rPr>
  </w:style>
  <w:style w:type="character" w:customStyle="1" w:styleId="CommentSubjectChar">
    <w:name w:val="Comment Subject Char"/>
    <w:basedOn w:val="CommentTextChar"/>
    <w:link w:val="CommentSubject"/>
    <w:uiPriority w:val="99"/>
    <w:semiHidden/>
    <w:rsid w:val="00BB6167"/>
    <w:rPr>
      <w:b/>
      <w:bCs/>
      <w:kern w:val="0"/>
      <w:sz w:val="20"/>
      <w:szCs w:val="20"/>
      <w14:ligatures w14:val="none"/>
    </w:rPr>
  </w:style>
  <w:style w:type="paragraph" w:styleId="BalloonText">
    <w:name w:val="Balloon Text"/>
    <w:basedOn w:val="Normal"/>
    <w:link w:val="BalloonTextChar"/>
    <w:uiPriority w:val="99"/>
    <w:semiHidden/>
    <w:unhideWhenUsed/>
    <w:rsid w:val="00BB6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6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hr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Alnemari</dc:creator>
  <cp:keywords/>
  <dc:description/>
  <cp:lastModifiedBy>Alnemari, Abeer A</cp:lastModifiedBy>
  <cp:revision>4</cp:revision>
  <dcterms:created xsi:type="dcterms:W3CDTF">2024-06-11T05:29:00Z</dcterms:created>
  <dcterms:modified xsi:type="dcterms:W3CDTF">2024-06-11T07:11:00Z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THYABRA@aramco.com</vt:lpwstr>
  </property>
  <property fmtid="{D5CDD505-2E9C-101B-9397-08002B2CF9AE}" pid="5" name="MSIP_Label_b176ec7a-5c1c-40d8-b713-034aac8a6cec_SetDate">
    <vt:lpwstr>2024-06-10T05:47:44.7787985Z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86249336-d3c3-429a-9f1a-02fd302b1168</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